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96E21" w14:paraId="3AD3BA4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D5720C" w14:textId="77777777" w:rsidR="00F96E21" w:rsidRDefault="0081133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6851718" w14:textId="77777777" w:rsidR="00F96E21" w:rsidRDefault="00811333">
            <w:pPr>
              <w:spacing w:after="0" w:line="240" w:lineRule="auto"/>
            </w:pPr>
            <w:r>
              <w:t>11718</w:t>
            </w:r>
          </w:p>
        </w:tc>
      </w:tr>
      <w:tr w:rsidR="00F96E21" w14:paraId="4628734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79EF9DB" w14:textId="77777777" w:rsidR="00F96E21" w:rsidRDefault="0081133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8E43740" w14:textId="77777777" w:rsidR="00F96E21" w:rsidRDefault="00811333">
            <w:pPr>
              <w:spacing w:after="0" w:line="240" w:lineRule="auto"/>
            </w:pPr>
            <w:r>
              <w:t>O.Š. VIKTOROVAC, SISAK</w:t>
            </w:r>
          </w:p>
        </w:tc>
      </w:tr>
      <w:tr w:rsidR="00F96E21" w14:paraId="30FC638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DB739D" w14:textId="77777777" w:rsidR="00F96E21" w:rsidRDefault="0081133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5EF1B70" w14:textId="77777777" w:rsidR="00F96E21" w:rsidRDefault="00811333">
            <w:pPr>
              <w:spacing w:after="0" w:line="240" w:lineRule="auto"/>
            </w:pPr>
            <w:r>
              <w:t>31</w:t>
            </w:r>
          </w:p>
        </w:tc>
      </w:tr>
    </w:tbl>
    <w:p w14:paraId="5D8291E6" w14:textId="77777777" w:rsidR="00F96E21" w:rsidRDefault="00811333">
      <w:r>
        <w:br/>
      </w:r>
    </w:p>
    <w:p w14:paraId="75240150" w14:textId="77777777" w:rsidR="00F96E21" w:rsidRDefault="0081133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1535553" w14:textId="77777777" w:rsidR="00F96E21" w:rsidRDefault="0081133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4FCFCFC" w14:textId="77777777" w:rsidR="00F96E21" w:rsidRDefault="00811333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882335B" w14:textId="77777777" w:rsidR="00F96E21" w:rsidRDefault="00F96E21"/>
    <w:p w14:paraId="25F8E6FA" w14:textId="77777777" w:rsidR="00F96E21" w:rsidRDefault="0081133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8C1D225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63D3CA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7C0A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710D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D4B0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4970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38E1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EBCF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335D2E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33C4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2CB574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A036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22FB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1.880.394,21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E0F8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2.143.630,71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735F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F96E21" w14:paraId="3BDCE6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7F76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B19E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DE447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B291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1.944.222,92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46B7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2.291.138,07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C783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  <w:tr w:rsidR="00F96E21" w14:paraId="325AB0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2FF55" w14:textId="77777777" w:rsidR="00F96E21" w:rsidRDefault="00F96E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BA1B9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18D8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E6E4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63.828,71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A2AA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147.507,36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44F16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231,1</w:t>
            </w:r>
          </w:p>
        </w:tc>
      </w:tr>
      <w:tr w:rsidR="00F96E21" w14:paraId="209D95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73B25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14DC5F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711D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50D9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776E7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9715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41,7</w:t>
            </w:r>
          </w:p>
        </w:tc>
      </w:tr>
      <w:tr w:rsidR="00F96E21" w14:paraId="15D1B9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F53F5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C4C30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9F7DF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6FF2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11.985,12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8410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20.218,27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3A806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168,7</w:t>
            </w:r>
          </w:p>
        </w:tc>
      </w:tr>
      <w:tr w:rsidR="00F96E21" w14:paraId="0C2008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4535B" w14:textId="77777777" w:rsidR="00F96E21" w:rsidRDefault="00F96E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EE8FAC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A6325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A5BF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11.666,64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7885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20.085,57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681D7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172,2</w:t>
            </w:r>
          </w:p>
        </w:tc>
      </w:tr>
      <w:tr w:rsidR="00F96E21" w14:paraId="3DEE18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74001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F380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58AA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5439F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FF684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0F1E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96E21" w14:paraId="77B391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8BC7C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D3DD0E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42D3E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85E1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F8062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D279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96E21" w14:paraId="2BC52A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AABA5" w14:textId="77777777" w:rsidR="00F96E21" w:rsidRDefault="00F96E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C7A465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A8D2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628E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BD294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A3521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96E21" w14:paraId="4300C3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DE01F" w14:textId="77777777" w:rsidR="00F96E21" w:rsidRDefault="00F96E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BBDE9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69B06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6050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75.495,35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CB5B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167.592,93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3055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222,0</w:t>
            </w:r>
          </w:p>
        </w:tc>
      </w:tr>
    </w:tbl>
    <w:p w14:paraId="0F61B0B5" w14:textId="77777777" w:rsidR="00F96E21" w:rsidRDefault="00F96E21">
      <w:pPr>
        <w:spacing w:after="0"/>
      </w:pPr>
    </w:p>
    <w:p w14:paraId="31C4C614" w14:textId="77777777" w:rsidR="00F96E21" w:rsidRDefault="00811333">
      <w:r>
        <w:t>U razdoblju od 1. siječnja do 31. prosinca 2025. prihodi poslovanja ostvareni su u iznosu od 2.143.630,71 EUR.  Znatno povećanje prihoda poslovanja ostvareno je uplatom MZOM za plaće zaposlenika, sa izvora 5.3.1; te značajno povećanje općih prihoda i primi</w:t>
      </w:r>
      <w:r>
        <w:t>taka sa izvora 1.0 koje se odnosi na financiranje redovnog poslovanja škole.</w:t>
      </w:r>
    </w:p>
    <w:p w14:paraId="64EFBB30" w14:textId="77777777" w:rsidR="00F96E21" w:rsidRDefault="00811333">
      <w:r>
        <w:t>Rashodi poslovanja od 1. siječnja do 31. prosinca 2025. ostvareni su u iznosu od 2.291.138,07 EUR. Znatno povećanje rashoda odnosi se na isplate plaća (izvor 5.3.1), ostalih rasho</w:t>
      </w:r>
      <w:r>
        <w:t xml:space="preserve">da za </w:t>
      </w:r>
      <w:r>
        <w:lastRenderedPageBreak/>
        <w:t>zaposlene (izvor 5.3.1; 1.0; 4.0), te naknade troškova zaposlenima (izvor 5.3.1; 1.0; 4.0). Najznačajnije smanjenje rashoda odnosi se na ostale naknade građanima i kućanstvima iz proračuna (izvor 5.3.1; 1.0;).</w:t>
      </w:r>
    </w:p>
    <w:p w14:paraId="5BED1D0B" w14:textId="77777777" w:rsidR="00F96E21" w:rsidRDefault="00811333">
      <w:r>
        <w:t>Prihodi od prodaje nefinancijske imovine</w:t>
      </w:r>
      <w:r>
        <w:t xml:space="preserve"> ostvareni su u iznosu od 132,70 EUR (izvor 7.4), dok su rashodi za nabavu nefinancijske imovine ostvareni u iznosu od 20.218,70 EUR i veći su za 69% u odnosu na prethodnu godinu i to najvećim dijelom zbog nabave školskog namještaja.</w:t>
      </w:r>
    </w:p>
    <w:p w14:paraId="32800B75" w14:textId="77777777" w:rsidR="00F96E21" w:rsidRDefault="00811333">
      <w:r>
        <w:t>Škola ne ostvaruje pri</w:t>
      </w:r>
      <w:r>
        <w:t>hode i rashode na osnovi primitaka i izdataka o financijske imovine i zaduživanja.</w:t>
      </w:r>
    </w:p>
    <w:p w14:paraId="754466E2" w14:textId="77777777" w:rsidR="00F96E21" w:rsidRDefault="00811333">
      <w:r>
        <w:t xml:space="preserve">U razdoblju od 1. siječnja do 31. prosinca 2025. ostvaren je manjak prihoda poslovanja od 147.507,36 EUR, te preneseni manjak prihoda poslovanja  u iznosu od 37.799,61 EUR. </w:t>
      </w:r>
      <w:r>
        <w:t>Manjak prihoda od nefinancijske imovine iznosi 20.085,57 EUR, te manjak prihoda od nefinancijske imovine preneseni iznosi 4.006,42 EUR, što u konačnici daje manjak prihoda i primitaka za pokriće u slijedećem razdoblju u iznosu od 209.398,96 EUR.</w:t>
      </w:r>
    </w:p>
    <w:p w14:paraId="5C2BF512" w14:textId="77777777" w:rsidR="00F96E21" w:rsidRDefault="00811333">
      <w:r>
        <w:t> </w:t>
      </w:r>
      <w:r>
        <w:br/>
        <w:t>Prikaz r</w:t>
      </w:r>
      <w:r>
        <w:t>ezultata po izvorima</w:t>
      </w:r>
      <w:r>
        <w:br/>
        <w:t> </w:t>
      </w:r>
    </w:p>
    <w:tbl>
      <w:tblPr>
        <w:tblStyle w:val="Reetkatablice"/>
        <w:tblW w:w="3563" w:type="pct"/>
        <w:tblLook w:val="04A0" w:firstRow="1" w:lastRow="0" w:firstColumn="1" w:lastColumn="0" w:noHBand="0" w:noVBand="1"/>
      </w:tblPr>
      <w:tblGrid>
        <w:gridCol w:w="723"/>
        <w:gridCol w:w="4319"/>
        <w:gridCol w:w="1416"/>
      </w:tblGrid>
      <w:tr w:rsidR="00F96E21" w14:paraId="14860A8E" w14:textId="77777777">
        <w:tc>
          <w:tcPr>
            <w:tcW w:w="439" w:type="pct"/>
            <w:vAlign w:val="center"/>
          </w:tcPr>
          <w:p w14:paraId="1D658EE1" w14:textId="77777777" w:rsidR="00F96E21" w:rsidRDefault="00811333">
            <w:r>
              <w:t> </w:t>
            </w:r>
            <w:r>
              <w:br/>
              <w:t>Izvor</w:t>
            </w:r>
          </w:p>
        </w:tc>
        <w:tc>
          <w:tcPr>
            <w:tcW w:w="3418" w:type="pct"/>
            <w:vAlign w:val="center"/>
          </w:tcPr>
          <w:p w14:paraId="5C271152" w14:textId="77777777" w:rsidR="00F96E21" w:rsidRDefault="00811333">
            <w:r>
              <w:t> </w:t>
            </w:r>
            <w:r>
              <w:br/>
              <w:t>Naziv izvora</w:t>
            </w:r>
          </w:p>
        </w:tc>
        <w:tc>
          <w:tcPr>
            <w:tcW w:w="1141" w:type="pct"/>
            <w:vAlign w:val="center"/>
          </w:tcPr>
          <w:p w14:paraId="61D070D8" w14:textId="77777777" w:rsidR="00F96E21" w:rsidRDefault="00811333">
            <w:r>
              <w:t> </w:t>
            </w:r>
            <w:r>
              <w:br/>
              <w:t> Iznos </w:t>
            </w:r>
          </w:p>
        </w:tc>
      </w:tr>
      <w:tr w:rsidR="00F96E21" w14:paraId="30A4F791" w14:textId="77777777">
        <w:tc>
          <w:tcPr>
            <w:tcW w:w="439" w:type="pct"/>
            <w:vAlign w:val="center"/>
          </w:tcPr>
          <w:p w14:paraId="754F9544" w14:textId="77777777" w:rsidR="00F96E21" w:rsidRDefault="00811333">
            <w:r>
              <w:t>   </w:t>
            </w:r>
            <w:r>
              <w:br/>
              <w:t>1.0</w:t>
            </w:r>
          </w:p>
        </w:tc>
        <w:tc>
          <w:tcPr>
            <w:tcW w:w="3418" w:type="pct"/>
            <w:vAlign w:val="center"/>
          </w:tcPr>
          <w:p w14:paraId="091E4DF0" w14:textId="77777777" w:rsidR="00F96E21" w:rsidRDefault="00811333">
            <w:r>
              <w:t> </w:t>
            </w:r>
            <w:r>
              <w:br/>
              <w:t>OPĆI PRIHODI I PRIMICI</w:t>
            </w:r>
          </w:p>
        </w:tc>
        <w:tc>
          <w:tcPr>
            <w:tcW w:w="1141" w:type="pct"/>
            <w:vAlign w:val="center"/>
          </w:tcPr>
          <w:p w14:paraId="6AA0A9F4" w14:textId="77777777" w:rsidR="00F96E21" w:rsidRDefault="00811333">
            <w:r>
              <w:t> </w:t>
            </w:r>
            <w:r>
              <w:br/>
              <w:t>-    4.602,29</w:t>
            </w:r>
          </w:p>
        </w:tc>
      </w:tr>
      <w:tr w:rsidR="00F96E21" w14:paraId="355E4588" w14:textId="77777777">
        <w:tc>
          <w:tcPr>
            <w:tcW w:w="439" w:type="pct"/>
            <w:vAlign w:val="center"/>
          </w:tcPr>
          <w:p w14:paraId="43BA4E2B" w14:textId="77777777" w:rsidR="00F96E21" w:rsidRDefault="00811333">
            <w:r>
              <w:t> </w:t>
            </w:r>
            <w:r>
              <w:br/>
              <w:t>1.1</w:t>
            </w:r>
          </w:p>
        </w:tc>
        <w:tc>
          <w:tcPr>
            <w:tcW w:w="3418" w:type="pct"/>
            <w:vAlign w:val="center"/>
          </w:tcPr>
          <w:p w14:paraId="5D558EF4" w14:textId="77777777" w:rsidR="00F96E21" w:rsidRDefault="00811333">
            <w:r>
              <w:t> </w:t>
            </w:r>
            <w:r>
              <w:br/>
              <w:t>OPĆI PRIHODI I PRIMICI - DEC - OŠ</w:t>
            </w:r>
          </w:p>
        </w:tc>
        <w:tc>
          <w:tcPr>
            <w:tcW w:w="1141" w:type="pct"/>
            <w:vAlign w:val="center"/>
          </w:tcPr>
          <w:p w14:paraId="3659FD7C" w14:textId="77777777" w:rsidR="00F96E21" w:rsidRDefault="00811333">
            <w:r>
              <w:t> </w:t>
            </w:r>
            <w:r>
              <w:br/>
              <w:t>-  25.076,26</w:t>
            </w:r>
          </w:p>
        </w:tc>
      </w:tr>
      <w:tr w:rsidR="00F96E21" w14:paraId="05A8469F" w14:textId="77777777">
        <w:tc>
          <w:tcPr>
            <w:tcW w:w="439" w:type="pct"/>
            <w:vAlign w:val="center"/>
          </w:tcPr>
          <w:p w14:paraId="7C9E30D1" w14:textId="77777777" w:rsidR="00F96E21" w:rsidRDefault="00811333">
            <w:r>
              <w:t> </w:t>
            </w:r>
            <w:r>
              <w:br/>
              <w:t>3.1</w:t>
            </w:r>
          </w:p>
        </w:tc>
        <w:tc>
          <w:tcPr>
            <w:tcW w:w="3418" w:type="pct"/>
            <w:vAlign w:val="center"/>
          </w:tcPr>
          <w:p w14:paraId="5BC3CDE4" w14:textId="77777777" w:rsidR="00F96E21" w:rsidRDefault="00811333">
            <w:r>
              <w:t> </w:t>
            </w:r>
            <w:r>
              <w:br/>
              <w:t>VLASTITI PRIHODI - PRORAČUNSKI KORISNICI</w:t>
            </w:r>
          </w:p>
        </w:tc>
        <w:tc>
          <w:tcPr>
            <w:tcW w:w="1141" w:type="pct"/>
            <w:vAlign w:val="center"/>
          </w:tcPr>
          <w:p w14:paraId="01BE895C" w14:textId="77777777" w:rsidR="00F96E21" w:rsidRDefault="00811333">
            <w:r>
              <w:t> </w:t>
            </w:r>
            <w:r>
              <w:br/>
              <w:t>      1.900,00</w:t>
            </w:r>
          </w:p>
        </w:tc>
      </w:tr>
      <w:tr w:rsidR="00F96E21" w14:paraId="033330F1" w14:textId="77777777">
        <w:tc>
          <w:tcPr>
            <w:tcW w:w="439" w:type="pct"/>
            <w:vAlign w:val="center"/>
          </w:tcPr>
          <w:p w14:paraId="23A9FE15" w14:textId="77777777" w:rsidR="00F96E21" w:rsidRDefault="00811333">
            <w:r>
              <w:t> </w:t>
            </w:r>
            <w:r>
              <w:br/>
              <w:t>4.0</w:t>
            </w:r>
          </w:p>
        </w:tc>
        <w:tc>
          <w:tcPr>
            <w:tcW w:w="3418" w:type="pct"/>
            <w:vAlign w:val="center"/>
          </w:tcPr>
          <w:p w14:paraId="4B853E91" w14:textId="77777777" w:rsidR="00F96E21" w:rsidRDefault="00811333">
            <w:r>
              <w:t> </w:t>
            </w:r>
            <w:r>
              <w:br/>
            </w:r>
            <w:r>
              <w:t>PRIHODI ZA POSEBNE NAMJENE - PRORAČUNSKI KORISNICI</w:t>
            </w:r>
          </w:p>
        </w:tc>
        <w:tc>
          <w:tcPr>
            <w:tcW w:w="1141" w:type="pct"/>
            <w:vAlign w:val="center"/>
          </w:tcPr>
          <w:p w14:paraId="51BE0E30" w14:textId="77777777" w:rsidR="00F96E21" w:rsidRDefault="00811333">
            <w:r>
              <w:t> </w:t>
            </w:r>
            <w:r>
              <w:br/>
              <w:t>      6.269,27</w:t>
            </w:r>
          </w:p>
        </w:tc>
      </w:tr>
      <w:tr w:rsidR="00F96E21" w14:paraId="30985715" w14:textId="77777777">
        <w:tc>
          <w:tcPr>
            <w:tcW w:w="439" w:type="pct"/>
            <w:vAlign w:val="center"/>
          </w:tcPr>
          <w:p w14:paraId="5DE9376F" w14:textId="77777777" w:rsidR="00F96E21" w:rsidRDefault="00811333">
            <w:r>
              <w:t> </w:t>
            </w:r>
            <w:r>
              <w:br/>
              <w:t>5.2.1</w:t>
            </w:r>
          </w:p>
        </w:tc>
        <w:tc>
          <w:tcPr>
            <w:tcW w:w="3418" w:type="pct"/>
            <w:vAlign w:val="center"/>
          </w:tcPr>
          <w:p w14:paraId="57008BC5" w14:textId="77777777" w:rsidR="00F96E21" w:rsidRDefault="00811333">
            <w:r>
              <w:t> </w:t>
            </w:r>
            <w:r>
              <w:br/>
              <w:t>Pomoći od institucija i tijela EU - PK</w:t>
            </w:r>
          </w:p>
        </w:tc>
        <w:tc>
          <w:tcPr>
            <w:tcW w:w="1141" w:type="pct"/>
            <w:vAlign w:val="center"/>
          </w:tcPr>
          <w:p w14:paraId="4AFEEB5E" w14:textId="77777777" w:rsidR="00F96E21" w:rsidRDefault="00811333">
            <w:r>
              <w:t> </w:t>
            </w:r>
            <w:r>
              <w:br/>
              <w:t>    27.215,39</w:t>
            </w:r>
          </w:p>
        </w:tc>
      </w:tr>
      <w:tr w:rsidR="00F96E21" w14:paraId="766F7219" w14:textId="77777777">
        <w:tc>
          <w:tcPr>
            <w:tcW w:w="439" w:type="pct"/>
            <w:vAlign w:val="center"/>
          </w:tcPr>
          <w:p w14:paraId="5F51839D" w14:textId="77777777" w:rsidR="00F96E21" w:rsidRDefault="00811333">
            <w:r>
              <w:t> </w:t>
            </w:r>
            <w:r>
              <w:br/>
              <w:t>5.3.1</w:t>
            </w:r>
          </w:p>
        </w:tc>
        <w:tc>
          <w:tcPr>
            <w:tcW w:w="3418" w:type="pct"/>
            <w:vAlign w:val="center"/>
          </w:tcPr>
          <w:p w14:paraId="553306B6" w14:textId="77777777" w:rsidR="00F96E21" w:rsidRDefault="00811333">
            <w:r>
              <w:t> </w:t>
            </w:r>
            <w:r>
              <w:br/>
              <w:t>Prihodi od tekućih pomoći iz državnog proračuna - PK</w:t>
            </w:r>
          </w:p>
        </w:tc>
        <w:tc>
          <w:tcPr>
            <w:tcW w:w="1141" w:type="pct"/>
            <w:vAlign w:val="center"/>
          </w:tcPr>
          <w:p w14:paraId="21954471" w14:textId="77777777" w:rsidR="00F96E21" w:rsidRDefault="00811333">
            <w:r>
              <w:t> </w:t>
            </w:r>
            <w:r>
              <w:br/>
              <w:t>  282.373,07</w:t>
            </w:r>
          </w:p>
        </w:tc>
      </w:tr>
      <w:tr w:rsidR="00F96E21" w14:paraId="3D2CAF7C" w14:textId="77777777">
        <w:tc>
          <w:tcPr>
            <w:tcW w:w="439" w:type="pct"/>
            <w:vAlign w:val="center"/>
          </w:tcPr>
          <w:p w14:paraId="2C791B20" w14:textId="77777777" w:rsidR="00F96E21" w:rsidRDefault="00811333">
            <w:r>
              <w:t> </w:t>
            </w:r>
            <w:r>
              <w:br/>
              <w:t>5.4.1</w:t>
            </w:r>
          </w:p>
        </w:tc>
        <w:tc>
          <w:tcPr>
            <w:tcW w:w="3418" w:type="pct"/>
            <w:vAlign w:val="center"/>
          </w:tcPr>
          <w:p w14:paraId="3D125FC9" w14:textId="77777777" w:rsidR="00F96E21" w:rsidRDefault="00811333">
            <w:r>
              <w:t> </w:t>
            </w:r>
            <w:r>
              <w:br/>
              <w:t>Prihodi od tekućih pomoći iz žup</w:t>
            </w:r>
            <w:r>
              <w:t>anijskog proračuna - PK</w:t>
            </w:r>
          </w:p>
        </w:tc>
        <w:tc>
          <w:tcPr>
            <w:tcW w:w="1141" w:type="pct"/>
            <w:vAlign w:val="center"/>
          </w:tcPr>
          <w:p w14:paraId="04F16E9A" w14:textId="77777777" w:rsidR="00F96E21" w:rsidRDefault="00811333">
            <w:r>
              <w:t> </w:t>
            </w:r>
            <w:r>
              <w:br/>
              <w:t>         328,11</w:t>
            </w:r>
          </w:p>
        </w:tc>
      </w:tr>
      <w:tr w:rsidR="00F96E21" w14:paraId="44B7CD1B" w14:textId="77777777">
        <w:tc>
          <w:tcPr>
            <w:tcW w:w="439" w:type="pct"/>
            <w:vAlign w:val="center"/>
          </w:tcPr>
          <w:p w14:paraId="765501F5" w14:textId="77777777" w:rsidR="00F96E21" w:rsidRDefault="00811333">
            <w:r>
              <w:t> </w:t>
            </w:r>
            <w:r>
              <w:br/>
              <w:t>5.9.1</w:t>
            </w:r>
          </w:p>
        </w:tc>
        <w:tc>
          <w:tcPr>
            <w:tcW w:w="3418" w:type="pct"/>
            <w:vAlign w:val="center"/>
          </w:tcPr>
          <w:p w14:paraId="36391302" w14:textId="77777777" w:rsidR="00F96E21" w:rsidRDefault="00811333">
            <w:r>
              <w:t> </w:t>
            </w:r>
            <w:r>
              <w:br/>
              <w:t>Prihodi od tekućih pomoći od izvanproračunskih fondova - PK</w:t>
            </w:r>
          </w:p>
        </w:tc>
        <w:tc>
          <w:tcPr>
            <w:tcW w:w="1141" w:type="pct"/>
            <w:vAlign w:val="center"/>
          </w:tcPr>
          <w:p w14:paraId="469B0912" w14:textId="77777777" w:rsidR="00F96E21" w:rsidRDefault="00811333">
            <w:r>
              <w:t> </w:t>
            </w:r>
            <w:r>
              <w:br/>
              <w:t>    15.057,00</w:t>
            </w:r>
          </w:p>
        </w:tc>
      </w:tr>
      <w:tr w:rsidR="00F96E21" w14:paraId="2A7451DC" w14:textId="77777777">
        <w:tc>
          <w:tcPr>
            <w:tcW w:w="439" w:type="pct"/>
            <w:vAlign w:val="center"/>
          </w:tcPr>
          <w:p w14:paraId="5A446F48" w14:textId="77777777" w:rsidR="00F96E21" w:rsidRDefault="00811333">
            <w:r>
              <w:t> </w:t>
            </w:r>
            <w:r>
              <w:br/>
              <w:t>6.1</w:t>
            </w:r>
          </w:p>
        </w:tc>
        <w:tc>
          <w:tcPr>
            <w:tcW w:w="3418" w:type="pct"/>
            <w:vAlign w:val="center"/>
          </w:tcPr>
          <w:p w14:paraId="0E6DFB45" w14:textId="77777777" w:rsidR="00F96E21" w:rsidRDefault="00811333">
            <w:r>
              <w:t> </w:t>
            </w:r>
            <w:r>
              <w:br/>
              <w:t>DONACIJE - PRORAČUNSKI KORISNICI</w:t>
            </w:r>
          </w:p>
        </w:tc>
        <w:tc>
          <w:tcPr>
            <w:tcW w:w="1141" w:type="pct"/>
            <w:vAlign w:val="center"/>
          </w:tcPr>
          <w:p w14:paraId="2C4D3EF0" w14:textId="77777777" w:rsidR="00F96E21" w:rsidRDefault="00811333">
            <w:r>
              <w:t> </w:t>
            </w:r>
            <w:r>
              <w:br/>
              <w:t>      7.000,00</w:t>
            </w:r>
          </w:p>
        </w:tc>
      </w:tr>
      <w:tr w:rsidR="00F96E21" w14:paraId="5B591FF3" w14:textId="77777777">
        <w:tc>
          <w:tcPr>
            <w:tcW w:w="439" w:type="pct"/>
            <w:vAlign w:val="center"/>
          </w:tcPr>
          <w:p w14:paraId="4B752223" w14:textId="77777777" w:rsidR="00F96E21" w:rsidRDefault="00811333">
            <w:r>
              <w:t> </w:t>
            </w:r>
            <w:r>
              <w:br/>
              <w:t>7.4</w:t>
            </w:r>
          </w:p>
        </w:tc>
        <w:tc>
          <w:tcPr>
            <w:tcW w:w="3418" w:type="pct"/>
            <w:vAlign w:val="center"/>
          </w:tcPr>
          <w:p w14:paraId="67AB81E9" w14:textId="77777777" w:rsidR="00F96E21" w:rsidRDefault="00811333">
            <w:r>
              <w:t> </w:t>
            </w:r>
            <w:r>
              <w:br/>
            </w:r>
            <w:r>
              <w:t>PRIHODI OD PRODAJE NEFINANCIJKSE IMOVINE - PK</w:t>
            </w:r>
          </w:p>
        </w:tc>
        <w:tc>
          <w:tcPr>
            <w:tcW w:w="1141" w:type="pct"/>
            <w:vAlign w:val="center"/>
          </w:tcPr>
          <w:p w14:paraId="39A3C8BF" w14:textId="77777777" w:rsidR="00F96E21" w:rsidRDefault="00811333">
            <w:r>
              <w:t> </w:t>
            </w:r>
            <w:r>
              <w:br/>
              <w:t>         367,30</w:t>
            </w:r>
          </w:p>
        </w:tc>
      </w:tr>
      <w:tr w:rsidR="00F96E21" w14:paraId="540877DA" w14:textId="77777777">
        <w:tc>
          <w:tcPr>
            <w:tcW w:w="439" w:type="pct"/>
            <w:vAlign w:val="center"/>
          </w:tcPr>
          <w:p w14:paraId="052BA1F2" w14:textId="77777777" w:rsidR="00F96E21" w:rsidRDefault="00811333">
            <w:r>
              <w:lastRenderedPageBreak/>
              <w:t> </w:t>
            </w:r>
          </w:p>
        </w:tc>
        <w:tc>
          <w:tcPr>
            <w:tcW w:w="3418" w:type="pct"/>
            <w:vAlign w:val="center"/>
          </w:tcPr>
          <w:p w14:paraId="75F06D45" w14:textId="77777777" w:rsidR="00F96E21" w:rsidRDefault="00811333">
            <w:r>
              <w:t> </w:t>
            </w:r>
            <w:r>
              <w:br/>
              <w:t> </w:t>
            </w:r>
            <w:r>
              <w:br/>
              <w:t>Ukupno</w:t>
            </w:r>
          </w:p>
        </w:tc>
        <w:tc>
          <w:tcPr>
            <w:tcW w:w="1141" w:type="pct"/>
            <w:vAlign w:val="center"/>
          </w:tcPr>
          <w:p w14:paraId="239CDE4A" w14:textId="77777777" w:rsidR="00F96E21" w:rsidRDefault="00811333">
            <w:r>
              <w:t> </w:t>
            </w:r>
            <w:r>
              <w:br/>
              <w:t>  310.831,59</w:t>
            </w:r>
          </w:p>
        </w:tc>
      </w:tr>
    </w:tbl>
    <w:p w14:paraId="63EABE29" w14:textId="77777777" w:rsidR="00F96E21" w:rsidRDefault="00811333">
      <w:r>
        <w:br/>
        <w:t> </w:t>
      </w:r>
    </w:p>
    <w:p w14:paraId="3F8E0E2D" w14:textId="77777777" w:rsidR="00F96E21" w:rsidRDefault="00811333">
      <w:r>
        <w:br/>
      </w:r>
    </w:p>
    <w:p w14:paraId="47C2A1AC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216F79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12EB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9ACD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7D0A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D554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CD21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3B12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4F754D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8E86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477EB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53C8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EC44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1.562.320,12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DBAF4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1.731.356,82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9FB94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14:paraId="623AA1C2" w14:textId="77777777" w:rsidR="00F96E21" w:rsidRDefault="00F96E21">
      <w:pPr>
        <w:spacing w:after="0"/>
      </w:pPr>
    </w:p>
    <w:p w14:paraId="7E5C7F91" w14:textId="77777777" w:rsidR="00F96E21" w:rsidRDefault="00811333">
      <w:r>
        <w:t>U ovoj godini ostvareno je 1.731.356,82 € prihoda što je više za 10,8 % u odnosu na prošlu godinu. Iz ovih prihoda financiraju se plaće zaposlenih. U veljači i  listopadu dolazi do povećanja osnovice za isplatu plaća što dovodi i do povećanja prihoda po ov</w:t>
      </w:r>
      <w:r>
        <w:t>oj šifri.</w:t>
      </w:r>
    </w:p>
    <w:p w14:paraId="3D96D3B0" w14:textId="77777777" w:rsidR="00F96E21" w:rsidRDefault="00F96E21"/>
    <w:p w14:paraId="5E43E412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1FC6D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17E4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6275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EE07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6C64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1267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DCEE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3920AB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BBA9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82DA6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05755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35C81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A087D1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75DA7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97,8</w:t>
            </w:r>
          </w:p>
        </w:tc>
      </w:tr>
    </w:tbl>
    <w:p w14:paraId="356FADC3" w14:textId="77777777" w:rsidR="00F96E21" w:rsidRDefault="00F96E21">
      <w:pPr>
        <w:spacing w:after="0"/>
      </w:pPr>
    </w:p>
    <w:p w14:paraId="1869DA73" w14:textId="77777777" w:rsidR="00F96E21" w:rsidRDefault="00811333">
      <w:r>
        <w:t>U ovoj godini ostvareno 4.647,61 € što je za 2,2%  manje  u odnosu na prošlu godinu. Iz ovog izvora dobivamo sredstva isključivo za realizaciju projekta Shema školskog voća i povrća i mlijeka.</w:t>
      </w:r>
    </w:p>
    <w:p w14:paraId="2FEE21A1" w14:textId="77777777" w:rsidR="00F96E21" w:rsidRDefault="00F96E21"/>
    <w:p w14:paraId="5D8CEBA3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5BCA3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8B75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F3AE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2D09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9DFB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850A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B53C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246DEF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B6E1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A9ACE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1AAD4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34044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68.326,52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51B7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58.380,73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C5963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85,4</w:t>
            </w:r>
          </w:p>
        </w:tc>
      </w:tr>
    </w:tbl>
    <w:p w14:paraId="289648B9" w14:textId="77777777" w:rsidR="00F96E21" w:rsidRDefault="00F96E21">
      <w:pPr>
        <w:spacing w:after="0"/>
      </w:pPr>
    </w:p>
    <w:p w14:paraId="2870973B" w14:textId="77777777" w:rsidR="00F96E21" w:rsidRDefault="00811333">
      <w:r>
        <w:t>U ovoj godini ostvareno 58.380,73 € što je za 14,6%  manje  u odnosu na prošlu godinu, a odnosi se na prihode od sufinanciranje cijene usluge produženog boravka.</w:t>
      </w:r>
    </w:p>
    <w:p w14:paraId="02668ADA" w14:textId="77777777" w:rsidR="00F96E21" w:rsidRDefault="00F96E21"/>
    <w:p w14:paraId="32E98D8F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38F73A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881E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CCC1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F7A2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D3F0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7866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BB9E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169645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EA55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68E9B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A206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A58A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242.341,86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C8BA5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349.245,55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17F1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14:paraId="1DFF7880" w14:textId="77777777" w:rsidR="00F96E21" w:rsidRDefault="00F96E21">
      <w:pPr>
        <w:spacing w:after="0"/>
      </w:pPr>
    </w:p>
    <w:p w14:paraId="6CBE897C" w14:textId="77777777" w:rsidR="00F96E21" w:rsidRDefault="00811333">
      <w:r>
        <w:t>U ovoj godini ostvareno 349.245,55 € prihoda, što je povećanje za 44,1% u odnosu na prošlu godinu. Iz ovih prihoda financira se redovna djelatnost škole, te plaće koje se odnose na zaposlene u nadležnosti Osnivača, kao što su Produženi boravak i projekt Ru</w:t>
      </w:r>
      <w:r>
        <w:t>kom pod Ruku. Obzirom da se povećala osnovica za isplatu plaće, te se povećao i broj zaposlenih u projektu Rukom pod ruku, povećala se i potreba za rastom prihoda po ovoj šifri. </w:t>
      </w:r>
    </w:p>
    <w:p w14:paraId="64AD42B8" w14:textId="77777777" w:rsidR="00F96E21" w:rsidRDefault="00F96E21"/>
    <w:p w14:paraId="65E5839A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74A9A0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6A75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E091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EE34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2490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7765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4C72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27299E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96D7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9673E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A766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D7F8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1.331.899,22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2084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1.624.483,01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55CE6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02BED222" w14:textId="77777777" w:rsidR="00F96E21" w:rsidRDefault="00F96E21">
      <w:pPr>
        <w:spacing w:after="0"/>
      </w:pPr>
    </w:p>
    <w:p w14:paraId="6D900EC8" w14:textId="77777777" w:rsidR="00F96E21" w:rsidRDefault="00811333">
      <w:r>
        <w:t>U ovoj godini ostvareno rashoda u iznosu od 1.624.483,01 €, što je više za 22% u odnosu na prethodnu godinu. Do povećanja je došlo  uslijed povećanja osnovice za obračun plaća.  </w:t>
      </w:r>
    </w:p>
    <w:p w14:paraId="4A9403D9" w14:textId="77777777" w:rsidR="00F96E21" w:rsidRDefault="00F96E21"/>
    <w:p w14:paraId="2B6469AF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61B794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72DD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6BE6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3C78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9F91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5643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22D7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0840EB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B19B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A6BE0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3E02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A8C42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54.415,40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3AF4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59.704,55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6D39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14:paraId="3D9F1EC0" w14:textId="77777777" w:rsidR="00F96E21" w:rsidRDefault="00F96E21">
      <w:pPr>
        <w:spacing w:after="0"/>
      </w:pPr>
    </w:p>
    <w:p w14:paraId="1C6B74BC" w14:textId="77777777" w:rsidR="00F96E21" w:rsidRDefault="00811333">
      <w:r>
        <w:t>U ovoj godini ostvareno rashoda u iznosu od 59.704,55 €, što je više za 9,7%  više u  odnosu na prethodnu godinu a razlog je povećanje broja zaposlenih što znači više isplata materijalnih prava prema Kolektivnom ugovoru</w:t>
      </w:r>
    </w:p>
    <w:p w14:paraId="616A00A0" w14:textId="77777777" w:rsidR="00F96E21" w:rsidRDefault="00F96E21"/>
    <w:p w14:paraId="3AA6DA09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6F7E8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751E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ED5F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2B7D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3E13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4C01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A37E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0AC7F4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2306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72EC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AD9A5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C55C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219.517,01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2732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267.350,63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969A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121,8</w:t>
            </w:r>
          </w:p>
        </w:tc>
      </w:tr>
    </w:tbl>
    <w:p w14:paraId="33E8A268" w14:textId="77777777" w:rsidR="00F96E21" w:rsidRDefault="00F96E21">
      <w:pPr>
        <w:spacing w:after="0"/>
      </w:pPr>
    </w:p>
    <w:p w14:paraId="7EAB33AA" w14:textId="77777777" w:rsidR="00F96E21" w:rsidRDefault="00811333">
      <w:r>
        <w:t>U ovoj godini ostvareno 267.350,63 €, što je više za 21,8% u odnosu na prošlu godinu, a  uslijed povećanja osnovice za obračun plaća. </w:t>
      </w:r>
    </w:p>
    <w:p w14:paraId="08E9F054" w14:textId="77777777" w:rsidR="00F96E21" w:rsidRDefault="00F96E21"/>
    <w:p w14:paraId="11B58BD4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273900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1F82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A4D4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39DE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D32C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10AE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D06C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32CFE9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5545C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423DB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76037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2EEA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13.795,28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B54B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8.450,97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EB41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61,3</w:t>
            </w:r>
          </w:p>
        </w:tc>
      </w:tr>
    </w:tbl>
    <w:p w14:paraId="6D4F7C20" w14:textId="77777777" w:rsidR="00F96E21" w:rsidRDefault="00F96E21">
      <w:pPr>
        <w:spacing w:after="0"/>
      </w:pPr>
    </w:p>
    <w:p w14:paraId="1D59B7D6" w14:textId="77777777" w:rsidR="00F96E21" w:rsidRDefault="00811333">
      <w:r>
        <w:t>Ostvareno je ukupno 8.450,97 eura što je za 38,7% manje od prošle godine, jer je za navedene rshode planirano i manje sredstava.</w:t>
      </w:r>
    </w:p>
    <w:p w14:paraId="15EE48EA" w14:textId="77777777" w:rsidR="00F96E21" w:rsidRDefault="00F96E21"/>
    <w:p w14:paraId="716FE703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36F3F2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E4C2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C944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1BB2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623D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9799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AA68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483897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1719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FCE8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1EF1F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F6463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30.405,52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AE19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37.503,67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C229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14:paraId="3E1C11F6" w14:textId="77777777" w:rsidR="00F96E21" w:rsidRDefault="00F96E21">
      <w:pPr>
        <w:spacing w:after="0"/>
      </w:pPr>
    </w:p>
    <w:p w14:paraId="55E9D43F" w14:textId="77777777" w:rsidR="00F96E21" w:rsidRDefault="00811333">
      <w:r>
        <w:t>U ovoj godini ostvareno 37.503,67 €, što je više za 23,3% više u odnosu na prošlu godinu, a  uslijed povećanja broja zaposlenih. </w:t>
      </w:r>
    </w:p>
    <w:p w14:paraId="0680527A" w14:textId="77777777" w:rsidR="00F96E21" w:rsidRDefault="00F96E21"/>
    <w:p w14:paraId="03E8C0C8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5F8DB3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85D7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5BF5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B7AF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A809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4401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B18A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0A8F3C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2B6B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8EFE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89E87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6759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8F66B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2504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210,9</w:t>
            </w:r>
          </w:p>
        </w:tc>
      </w:tr>
    </w:tbl>
    <w:p w14:paraId="3422A2E7" w14:textId="77777777" w:rsidR="00F96E21" w:rsidRDefault="00F96E21">
      <w:pPr>
        <w:spacing w:after="0"/>
      </w:pPr>
    </w:p>
    <w:p w14:paraId="2FD04339" w14:textId="77777777" w:rsidR="00F96E21" w:rsidRDefault="00811333">
      <w:r>
        <w:t>Izvršeno je za 110,9% više u odnosu na prethodnu godinu zbog potrebe slanja novozaposlenih na stručno usavršavanje.</w:t>
      </w:r>
    </w:p>
    <w:p w14:paraId="63AFAA3C" w14:textId="77777777" w:rsidR="00F96E21" w:rsidRDefault="00F96E21"/>
    <w:p w14:paraId="6522B967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0AE2A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F9D0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8E67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F69C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9149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89C6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525A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79A2E4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80D1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9F8E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D8FF4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850B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37.622,34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E5F5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57.204,91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C700A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152,1</w:t>
            </w:r>
          </w:p>
        </w:tc>
      </w:tr>
    </w:tbl>
    <w:p w14:paraId="79261862" w14:textId="77777777" w:rsidR="00F96E21" w:rsidRDefault="00F96E21">
      <w:pPr>
        <w:spacing w:after="0"/>
      </w:pPr>
    </w:p>
    <w:p w14:paraId="458265DB" w14:textId="77777777" w:rsidR="00F96E21" w:rsidRDefault="00811333">
      <w:r>
        <w:t>U ovoj godini troškovi potrošnje energije su se povećali u odnosu na prethodnu godinu za 52,1%. Ove godine rashodi za energiju iznose 57.204,91 €. Visina ovih rashoda ovisi o izmjeni cijena na tržištu, te o vremenskim uvjetima. Uslijed hladnijih zima dolaz</w:t>
      </w:r>
      <w:r>
        <w:t>i do veće potrošnje energije što dovodi i do povećanja troškova.</w:t>
      </w:r>
    </w:p>
    <w:p w14:paraId="368A5EF2" w14:textId="77777777" w:rsidR="00F96E21" w:rsidRDefault="00F96E21"/>
    <w:p w14:paraId="75694254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7737B8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2773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5608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6426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DB42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4C3A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30A8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7CC0B8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1EAC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8981E1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i </w:t>
            </w:r>
            <w:r>
              <w:rPr>
                <w:sz w:val="18"/>
              </w:rPr>
              <w:t>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8728C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F4E9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68F4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39F3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14:paraId="0862DE11" w14:textId="77777777" w:rsidR="00F96E21" w:rsidRDefault="00F96E21">
      <w:pPr>
        <w:spacing w:after="0"/>
      </w:pPr>
    </w:p>
    <w:p w14:paraId="53EDDCF5" w14:textId="77777777" w:rsidR="00F96E21" w:rsidRDefault="00811333">
      <w:r>
        <w:t>ostvareno je 57,1% više u odnosu na prethodnu godinu zbog potrebe nabave materijala za redovno održavanje opreme i zgrade.</w:t>
      </w:r>
    </w:p>
    <w:p w14:paraId="67429857" w14:textId="77777777" w:rsidR="00F96E21" w:rsidRDefault="00F96E21"/>
    <w:p w14:paraId="00DB2CAF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77D95E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DD85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1663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BEF1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F9F9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A4F1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8895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6E5A70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7EEEF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662C5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0574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03B71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54E4B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970D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248,2</w:t>
            </w:r>
          </w:p>
        </w:tc>
      </w:tr>
    </w:tbl>
    <w:p w14:paraId="1E8F1FAF" w14:textId="77777777" w:rsidR="00F96E21" w:rsidRDefault="00F96E21">
      <w:pPr>
        <w:spacing w:after="0"/>
      </w:pPr>
    </w:p>
    <w:p w14:paraId="73BF373E" w14:textId="77777777" w:rsidR="00F96E21" w:rsidRDefault="00811333">
      <w:r>
        <w:t>Izvršeno je 743,95 eura što je povećanje od 444,20 eura, a odnosi se na nabavu  računalne periferije.</w:t>
      </w:r>
    </w:p>
    <w:p w14:paraId="09B727FC" w14:textId="77777777" w:rsidR="00F96E21" w:rsidRDefault="00F96E21"/>
    <w:p w14:paraId="528595BC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3EDB8A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E270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D5B8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CB47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4071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07FE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7A18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15D192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D835C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503A4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96C4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C383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4531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4886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235,4</w:t>
            </w:r>
          </w:p>
        </w:tc>
      </w:tr>
    </w:tbl>
    <w:p w14:paraId="23E406A7" w14:textId="77777777" w:rsidR="00F96E21" w:rsidRDefault="00F96E21">
      <w:pPr>
        <w:spacing w:after="0"/>
      </w:pPr>
    </w:p>
    <w:p w14:paraId="7DDFFBFF" w14:textId="77777777" w:rsidR="00F96E21" w:rsidRDefault="00811333">
      <w:r>
        <w:t>Ostvareno je 135,4% više zbog potrebe nabave kuta, klompa i radne odjeće za kuharice i spremačice.</w:t>
      </w:r>
    </w:p>
    <w:p w14:paraId="14D362D8" w14:textId="77777777" w:rsidR="00F96E21" w:rsidRDefault="00F96E21"/>
    <w:p w14:paraId="0C83C007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407C6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A91E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D129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E9DA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3842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1E70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97C2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1FC5B7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CF9A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1E09E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2F7B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64462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A24B6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F5466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14:paraId="7F2453E4" w14:textId="77777777" w:rsidR="00F96E21" w:rsidRDefault="00F96E21">
      <w:pPr>
        <w:spacing w:after="0"/>
      </w:pPr>
    </w:p>
    <w:p w14:paraId="2FB34F2F" w14:textId="77777777" w:rsidR="00F96E21" w:rsidRDefault="00811333">
      <w:r>
        <w:t>Ostvareno više rashoda u odnosu na prošlu godinu za 19,8%, te ove godine iznose 1.817,68 €. U ovoj godini iskazana nešto veća potreba za uslugama prijevoza, a radi organizacije školskih izleta.</w:t>
      </w:r>
    </w:p>
    <w:p w14:paraId="0CF19392" w14:textId="77777777" w:rsidR="00F96E21" w:rsidRDefault="00F96E21"/>
    <w:p w14:paraId="2AB7052F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0B76AE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E97F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7D76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FAF5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6481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7752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5AC0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502FDE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A1E5C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B8D76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E99C6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DF35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DCD43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4.523,94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8701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</w:tbl>
    <w:p w14:paraId="5782E870" w14:textId="77777777" w:rsidR="00F96E21" w:rsidRDefault="00F96E21">
      <w:pPr>
        <w:spacing w:after="0"/>
      </w:pPr>
    </w:p>
    <w:p w14:paraId="541BF098" w14:textId="77777777" w:rsidR="00F96E21" w:rsidRDefault="00811333">
      <w:r>
        <w:t>Ostvareno je za 12,6% manje rashoda u odnosu na prošlu godinu zbog manje intervencija za vanjskim uslugama popravka.</w:t>
      </w:r>
    </w:p>
    <w:p w14:paraId="4EE9E43D" w14:textId="77777777" w:rsidR="00F96E21" w:rsidRDefault="00F96E21"/>
    <w:p w14:paraId="7DE5DD03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029FCD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CA8A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F3CE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F435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7B5B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2845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C088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314472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C8D8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EDA06B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0062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90BD7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812B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3E27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</w:t>
            </w:r>
          </w:p>
        </w:tc>
      </w:tr>
    </w:tbl>
    <w:p w14:paraId="29E02532" w14:textId="77777777" w:rsidR="00F96E21" w:rsidRDefault="00F96E21">
      <w:pPr>
        <w:spacing w:after="0"/>
      </w:pPr>
    </w:p>
    <w:p w14:paraId="16FFB320" w14:textId="77777777" w:rsidR="00F96E21" w:rsidRDefault="00811333">
      <w:r>
        <w:t>Ostvareno je 39,3% više od prošle godine zbog potrebe slanja i obnove usluge higijenskog minimuma i sistematskih pregleda.</w:t>
      </w:r>
    </w:p>
    <w:p w14:paraId="6A87A2CC" w14:textId="77777777" w:rsidR="00F96E21" w:rsidRDefault="00F96E21"/>
    <w:p w14:paraId="707D5395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050A77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C756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127C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F764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84C6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77BA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0BCD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0DCC8E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0D83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92A8AB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D6C14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831C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B6D1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539F1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198,9</w:t>
            </w:r>
          </w:p>
        </w:tc>
      </w:tr>
    </w:tbl>
    <w:p w14:paraId="7B863D78" w14:textId="77777777" w:rsidR="00F96E21" w:rsidRDefault="00F96E21">
      <w:pPr>
        <w:spacing w:after="0"/>
      </w:pPr>
    </w:p>
    <w:p w14:paraId="67F11AE7" w14:textId="77777777" w:rsidR="00F96E21" w:rsidRDefault="00811333">
      <w:r>
        <w:t>Ostvareno više rashoda u odnosu na prošlu godinu za 98,9%, te ove godine iznose 8.214,12 €, zbog potrebe sklapanja ugovora o djelu  i geodetsko katarstarskih usluga.</w:t>
      </w:r>
    </w:p>
    <w:p w14:paraId="27A208EE" w14:textId="77777777" w:rsidR="00F96E21" w:rsidRDefault="00F96E21"/>
    <w:p w14:paraId="0E3D535A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5181E3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362B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EB0B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F2D9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48EB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</w:t>
            </w:r>
            <w:r>
              <w:rPr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2BC7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4385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709D5D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AEE3F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92D3D4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5706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66AD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8.432,32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DE69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9.927,74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40E1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14:paraId="600692C3" w14:textId="77777777" w:rsidR="00F96E21" w:rsidRDefault="00F96E21">
      <w:pPr>
        <w:spacing w:after="0"/>
      </w:pPr>
    </w:p>
    <w:p w14:paraId="77391CAD" w14:textId="77777777" w:rsidR="00F96E21" w:rsidRDefault="00811333">
      <w:r>
        <w:t>U ovoj godini ostvareno 9.927,74 € rashoda što je za 17,7% više u odnosu na prethodnu godinu.  U ovoj godini iskazana neznatno veća potreba za uslugom održavanja računalnih programa.</w:t>
      </w:r>
    </w:p>
    <w:p w14:paraId="650E10E1" w14:textId="77777777" w:rsidR="00F96E21" w:rsidRDefault="00F96E21"/>
    <w:p w14:paraId="67AA87A4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6021FF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27AB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B8E8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7EA7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BE3F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5BF7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01E2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5C766A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303C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C59B7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96BA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406F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CF48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D7FA3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75,9</w:t>
            </w:r>
          </w:p>
        </w:tc>
      </w:tr>
    </w:tbl>
    <w:p w14:paraId="45E66BB9" w14:textId="77777777" w:rsidR="00F96E21" w:rsidRDefault="00F96E21">
      <w:pPr>
        <w:spacing w:after="0"/>
      </w:pPr>
    </w:p>
    <w:p w14:paraId="33BF76FE" w14:textId="77777777" w:rsidR="00F96E21" w:rsidRDefault="00811333">
      <w:r>
        <w:t>Ostvareno je 24,10% manje rashoda za ostale usluge jer nije bilo potrebe za navedenim uslugama.</w:t>
      </w:r>
    </w:p>
    <w:p w14:paraId="5344BF7F" w14:textId="77777777" w:rsidR="00F96E21" w:rsidRDefault="00F96E21"/>
    <w:p w14:paraId="0F734115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787EDB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4833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AC4D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E99F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4759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0D15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ADCA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0CF9C6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A480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A53EB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21F4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60C5B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4CFA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03122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738,2</w:t>
            </w:r>
          </w:p>
        </w:tc>
      </w:tr>
    </w:tbl>
    <w:p w14:paraId="65537F05" w14:textId="77777777" w:rsidR="00F96E21" w:rsidRDefault="00F96E21">
      <w:pPr>
        <w:spacing w:after="0"/>
      </w:pPr>
    </w:p>
    <w:p w14:paraId="4F3CDBFA" w14:textId="77777777" w:rsidR="00F96E21" w:rsidRDefault="00811333">
      <w:r>
        <w:t>U ovoj godini rashodi iznose 280,00 € što je za 242,07 eura veća u odnosu na prethodnu godinu, zbog održavanja Stručnog skupa ravnatelja SMŽ.</w:t>
      </w:r>
    </w:p>
    <w:p w14:paraId="6CCFD4A4" w14:textId="77777777" w:rsidR="00F96E21" w:rsidRDefault="00F96E21"/>
    <w:p w14:paraId="7C1D9B13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406114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31FB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4740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4853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66F5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9009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97BD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5F06EF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EC54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252D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1B29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E1211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7F8B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D0C2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14:paraId="28186333" w14:textId="77777777" w:rsidR="00F96E21" w:rsidRDefault="00F96E21">
      <w:pPr>
        <w:spacing w:after="0"/>
      </w:pPr>
    </w:p>
    <w:p w14:paraId="4AA274C4" w14:textId="77777777" w:rsidR="00F96E21" w:rsidRDefault="00811333">
      <w:r>
        <w:t>Ostvareno je 220,00 eura što je za 35,59 eura manje, a odnosi se na članarine za članstvo u zadruzi i za agenciju za pružanje pravnih usluga.</w:t>
      </w:r>
    </w:p>
    <w:p w14:paraId="556669DB" w14:textId="77777777" w:rsidR="00F96E21" w:rsidRDefault="00F96E21"/>
    <w:p w14:paraId="54F7CA8D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75CD0F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274D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8377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58DC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CDD3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E68B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4B62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6BE5E3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5C036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0BC37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58824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4887F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54B8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02AC6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7,7</w:t>
            </w:r>
          </w:p>
        </w:tc>
      </w:tr>
    </w:tbl>
    <w:p w14:paraId="6D6391E3" w14:textId="77777777" w:rsidR="00F96E21" w:rsidRDefault="00F96E21">
      <w:pPr>
        <w:spacing w:after="0"/>
      </w:pPr>
    </w:p>
    <w:p w14:paraId="1FE0B45E" w14:textId="77777777" w:rsidR="00F96E21" w:rsidRDefault="00811333">
      <w:r>
        <w:t>Izvršeno je ukupno 120,00 eura što je znatno manje od prošle godine, a odnosi se na nabavu dva vijenca za sahrane.</w:t>
      </w:r>
    </w:p>
    <w:p w14:paraId="0A743A37" w14:textId="77777777" w:rsidR="00F96E21" w:rsidRDefault="00F96E21"/>
    <w:p w14:paraId="27EA0F12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41315B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0FD2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BC1C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6445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79A6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B96D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5C69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054DE0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043F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C46E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9D707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AF4B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89.383,72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4B1422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68.438,94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0154B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76,6</w:t>
            </w:r>
          </w:p>
        </w:tc>
      </w:tr>
    </w:tbl>
    <w:p w14:paraId="17A0C75A" w14:textId="77777777" w:rsidR="00F96E21" w:rsidRDefault="00F96E21">
      <w:pPr>
        <w:spacing w:after="0"/>
      </w:pPr>
    </w:p>
    <w:p w14:paraId="0E0C81D8" w14:textId="77777777" w:rsidR="00F96E21" w:rsidRDefault="00811333">
      <w:r>
        <w:t>Navedeni rashodi se odnose na nabavu udžbenika i manji su za 23,4% iz razloga što je moguće velik broj udžbenika ponovno koristiti.</w:t>
      </w:r>
    </w:p>
    <w:p w14:paraId="10DDED26" w14:textId="77777777" w:rsidR="00F96E21" w:rsidRDefault="00F96E21"/>
    <w:p w14:paraId="2CDF8EB1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62A6AF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1E58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E717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38F6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19D4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BFA2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93F1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4DF6E6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6856E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59A9F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992B6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E3C3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9CE1F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54C8F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41,7</w:t>
            </w:r>
          </w:p>
        </w:tc>
      </w:tr>
    </w:tbl>
    <w:p w14:paraId="140368C1" w14:textId="77777777" w:rsidR="00F96E21" w:rsidRDefault="00F96E21">
      <w:pPr>
        <w:spacing w:after="0"/>
      </w:pPr>
    </w:p>
    <w:p w14:paraId="61D67DFE" w14:textId="77777777" w:rsidR="00F96E21" w:rsidRDefault="00811333">
      <w:r>
        <w:t>Ostvareno se odnosi na prihod od prodaje stana koji je u 2025. godini otkupljen.</w:t>
      </w:r>
    </w:p>
    <w:p w14:paraId="7CAC56DB" w14:textId="77777777" w:rsidR="00F96E21" w:rsidRDefault="00F96E21"/>
    <w:p w14:paraId="7A8D0ABD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2F2BA6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1E62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82D6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1C4B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3AE1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98E0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98F5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7E5F85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DD1C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4F7F7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97535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227C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BE51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17.504,75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166B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2025,9</w:t>
            </w:r>
          </w:p>
        </w:tc>
      </w:tr>
    </w:tbl>
    <w:p w14:paraId="319A1068" w14:textId="77777777" w:rsidR="00F96E21" w:rsidRDefault="00F96E21">
      <w:pPr>
        <w:spacing w:after="0"/>
      </w:pPr>
    </w:p>
    <w:p w14:paraId="7E74258B" w14:textId="77777777" w:rsidR="00F96E21" w:rsidRDefault="00811333">
      <w:r>
        <w:t>U ovoj godini ostvareno 17.504,75 € rashoda, što je znatno povećanje u odnosu na prošlu godinu, a odnosi se na nabavu računala i računalne opreme, namještaja za učionice i ostalog uredskog namještaja.</w:t>
      </w:r>
    </w:p>
    <w:p w14:paraId="48D13570" w14:textId="77777777" w:rsidR="00F96E21" w:rsidRDefault="00F96E21"/>
    <w:p w14:paraId="1CFBF1EA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2417F1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C6AE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D47E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B4C2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5E7C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8EB0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D0E3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12DB6B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6F14B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B39147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9321F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64CD97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FFD23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EF50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6C587A2" w14:textId="77777777" w:rsidR="00F96E21" w:rsidRDefault="00F96E21">
      <w:pPr>
        <w:spacing w:after="0"/>
      </w:pPr>
    </w:p>
    <w:p w14:paraId="62F0F883" w14:textId="77777777" w:rsidR="00F96E21" w:rsidRDefault="00811333">
      <w:r>
        <w:t>Na navedenom rashodu nema izvršenja jer nije bilo potrebe za navedenim.</w:t>
      </w:r>
    </w:p>
    <w:p w14:paraId="517AAF4D" w14:textId="77777777" w:rsidR="00F96E21" w:rsidRDefault="00F96E21"/>
    <w:p w14:paraId="6AA40485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12C239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E639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E982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0E2C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8730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2077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47ED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4044AA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0C23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C8833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F9645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4D07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E921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757E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65,1</w:t>
            </w:r>
          </w:p>
        </w:tc>
      </w:tr>
    </w:tbl>
    <w:p w14:paraId="255BA79F" w14:textId="77777777" w:rsidR="00F96E21" w:rsidRDefault="00F96E21">
      <w:pPr>
        <w:spacing w:after="0"/>
      </w:pPr>
    </w:p>
    <w:p w14:paraId="483A3AB4" w14:textId="77777777" w:rsidR="00F96E21" w:rsidRDefault="00811333">
      <w:r>
        <w:t>Ostvareno je 2.713,52 eura što je za 34,9% manje, jer nije bilo više planiranih sredstava za nabavu knjiga za knjižnicu.</w:t>
      </w:r>
    </w:p>
    <w:p w14:paraId="7CEAF137" w14:textId="77777777" w:rsidR="00F96E21" w:rsidRDefault="00F96E21"/>
    <w:p w14:paraId="5C34C569" w14:textId="77777777" w:rsidR="00F96E21" w:rsidRDefault="0081133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F8645DA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249896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2ADF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79FD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BB1C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0F66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929E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9590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432EE8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6ECA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41F141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106A1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83B4A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648.322,19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72F7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686.759,15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4E12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</w:tbl>
    <w:p w14:paraId="799BDFB4" w14:textId="77777777" w:rsidR="00F96E21" w:rsidRDefault="00F96E21">
      <w:pPr>
        <w:spacing w:after="0"/>
      </w:pPr>
    </w:p>
    <w:p w14:paraId="6BE1F9F8" w14:textId="77777777" w:rsidR="00F96E21" w:rsidRDefault="00811333">
      <w:r>
        <w:t>Nefinacijska imovina u iznosu od 686.759,15 eura odnosi se na povećanje vrijednost imovine nabavljene u 2025. godini u iznosu od 20.218,27 eura umanjene za propisane stope ispravka vrijednosti.</w:t>
      </w:r>
    </w:p>
    <w:p w14:paraId="573F896A" w14:textId="77777777" w:rsidR="00F96E21" w:rsidRDefault="00F96E21"/>
    <w:p w14:paraId="3B879E1F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11FBA3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9D35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DA6C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3983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2C50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E6C7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4353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6E1D25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FE7C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B0BB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0211 do 0214 - 02921)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C55D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649C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568.307,61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D989B2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636.796,46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45E2A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112,1</w:t>
            </w:r>
          </w:p>
        </w:tc>
      </w:tr>
    </w:tbl>
    <w:p w14:paraId="6F2E10EE" w14:textId="77777777" w:rsidR="00F96E21" w:rsidRDefault="00F96E21">
      <w:pPr>
        <w:spacing w:after="0"/>
      </w:pPr>
    </w:p>
    <w:p w14:paraId="554C7FC2" w14:textId="77777777" w:rsidR="00F96E21" w:rsidRDefault="00811333">
      <w:r>
        <w:t>Građevinski objekti ima index 12,1% iz razloga što je u 2025. godini napravljeno usklađenje analitičke evidencije sa glavnom knjigom.</w:t>
      </w:r>
    </w:p>
    <w:p w14:paraId="72CE14B5" w14:textId="77777777" w:rsidR="00F96E21" w:rsidRDefault="00F96E21"/>
    <w:p w14:paraId="66FD5EC9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7101E0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A28C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A1E8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1CD2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910A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1110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6965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70112F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5830B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811E0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9D51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00E46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18.639,27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05B23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19.986,53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5210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</w:tbl>
    <w:p w14:paraId="5E5874E0" w14:textId="77777777" w:rsidR="00F96E21" w:rsidRDefault="00F96E21">
      <w:pPr>
        <w:spacing w:after="0"/>
      </w:pPr>
    </w:p>
    <w:p w14:paraId="0288AFE3" w14:textId="77777777" w:rsidR="00F96E21" w:rsidRDefault="00811333">
      <w:r>
        <w:t>Na šiframa 0221, 0222, 0223, 0226 i 0227 također postoje odstupanja u odnosu na prošlu godinu jer je napravljeno usklađenje analitičke evidencije sa glavnom knjigom.</w:t>
      </w:r>
    </w:p>
    <w:p w14:paraId="50D04A44" w14:textId="77777777" w:rsidR="00F96E21" w:rsidRDefault="00F96E21"/>
    <w:p w14:paraId="61BDF263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7BAC99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8AF1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1A0C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1DE9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4263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AAEA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BDA2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2A8FC4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F337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E654A4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9ED7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70E66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66.341,71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02CB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32.124,81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EFE54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48,4</w:t>
            </w:r>
          </w:p>
        </w:tc>
      </w:tr>
    </w:tbl>
    <w:p w14:paraId="68789A2D" w14:textId="77777777" w:rsidR="00F96E21" w:rsidRDefault="00F96E21">
      <w:pPr>
        <w:spacing w:after="0"/>
      </w:pPr>
    </w:p>
    <w:p w14:paraId="75BFAA2E" w14:textId="77777777" w:rsidR="00F96E21" w:rsidRDefault="00811333">
      <w:r>
        <w:t>Stanje na kontu 0241 knjige je znatno manje u odnosu na 01.01.2025. zbog razloga koje je već naveden, a  radi se o usklađenju analitičke evidencije sa glavnom knjigom. Naime, u dugotarajnoj imovini su se vodili i udžbenici koji su isknjiženi iz evidencije.</w:t>
      </w:r>
    </w:p>
    <w:p w14:paraId="54F08DE3" w14:textId="77777777" w:rsidR="00F96E21" w:rsidRDefault="00F96E21"/>
    <w:p w14:paraId="2B801BF3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289CB5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D14F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B145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80CC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EC02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D6E7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3486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041C60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FC74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EBFA2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7A4F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FB367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247F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EB401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</w:tbl>
    <w:p w14:paraId="4FBE7641" w14:textId="77777777" w:rsidR="00F96E21" w:rsidRDefault="00F96E21">
      <w:pPr>
        <w:spacing w:after="0"/>
      </w:pPr>
    </w:p>
    <w:p w14:paraId="58CB6A83" w14:textId="77777777" w:rsidR="00F96E21" w:rsidRDefault="00811333">
      <w:r>
        <w:t>Stanje na 31.12.2025. godine se odnosi na sitan inventar koji je evidentiran u analitičkoj evidenciji i povećan za nabavu u 2025. godini.</w:t>
      </w:r>
    </w:p>
    <w:p w14:paraId="0EC207B3" w14:textId="77777777" w:rsidR="00F96E21" w:rsidRDefault="00F96E21"/>
    <w:p w14:paraId="44AE04EA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491B5A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F694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60A8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EB90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E2A0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EFD3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553C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1F3D44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CE08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BED3D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0CFE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53FCB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23.568,96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D04E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29.705,84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291B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14:paraId="0C811604" w14:textId="77777777" w:rsidR="00F96E21" w:rsidRDefault="00F96E21">
      <w:pPr>
        <w:spacing w:after="0"/>
      </w:pPr>
    </w:p>
    <w:p w14:paraId="4F365784" w14:textId="77777777" w:rsidR="00F96E21" w:rsidRDefault="00811333">
      <w:r>
        <w:t>Ostala potraživanja u iznosu od 29.705,84 eura odnose se na potraživanja za naknade koje se refundiraju od Grada i od HZZO u iznosu od 29.341,71 eura, potraživanja za predujmove od 363,36 eura, te potraživanja za više plaćene iznose od 0,77 eura.</w:t>
      </w:r>
    </w:p>
    <w:p w14:paraId="72C84867" w14:textId="77777777" w:rsidR="00F96E21" w:rsidRDefault="00F96E21"/>
    <w:p w14:paraId="088E9560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36.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042B2A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5446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D72D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C6D8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223A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E176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3C50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2442F3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A066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74B4D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AC657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7EBD1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EA6A4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135.996,45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BA2D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9606C0" w14:textId="77777777" w:rsidR="00F96E21" w:rsidRDefault="00F96E21">
      <w:pPr>
        <w:spacing w:after="0"/>
      </w:pPr>
    </w:p>
    <w:p w14:paraId="118DBA30" w14:textId="77777777" w:rsidR="00F96E21" w:rsidRDefault="00811333">
      <w:r>
        <w:t>Stanje konta 163 na 31.12. iznosi 135.996,45 €, a što je iznos obračunate plaće i materijalnih prava za prosinac. Ovaj konto bit će zatvoren isplatom plaće i materijalnih prava u siječnju 2026. godine. </w:t>
      </w:r>
    </w:p>
    <w:p w14:paraId="052C6D07" w14:textId="77777777" w:rsidR="00F96E21" w:rsidRDefault="00F96E21"/>
    <w:p w14:paraId="145F51C1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5416D0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0130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7036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A7D0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B641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A909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964A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0D4CD5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8BD8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9C8CE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6937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35D3A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5.444,78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C2141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9.899,78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4BAB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181,8</w:t>
            </w:r>
          </w:p>
        </w:tc>
      </w:tr>
    </w:tbl>
    <w:p w14:paraId="57B01E14" w14:textId="77777777" w:rsidR="00F96E21" w:rsidRDefault="00F96E21">
      <w:pPr>
        <w:spacing w:after="0"/>
      </w:pPr>
    </w:p>
    <w:p w14:paraId="1A7ED97B" w14:textId="77777777" w:rsidR="00F96E21" w:rsidRDefault="00811333">
      <w:r>
        <w:t>Stanje konta 165 na 31.12. iznosi 9.899,78 € što je za 81% više u odnosu na prošlu godinu. Ova potraživanja odnose se na uplate roditelja za usluge korištenja produženog boravka.</w:t>
      </w:r>
    </w:p>
    <w:p w14:paraId="0F6A12F6" w14:textId="77777777" w:rsidR="00F96E21" w:rsidRDefault="00F96E21"/>
    <w:p w14:paraId="73662195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3B1BD4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3568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A52A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0B41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8D84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CF48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EB53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3D7C01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8B01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7792EF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C9FFC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25320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BBE87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91AF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957EC35" w14:textId="77777777" w:rsidR="00F96E21" w:rsidRDefault="00F96E21">
      <w:pPr>
        <w:spacing w:after="0"/>
      </w:pPr>
    </w:p>
    <w:p w14:paraId="1D0DA238" w14:textId="77777777" w:rsidR="00F96E21" w:rsidRDefault="00811333">
      <w:r>
        <w:t>Stanje na kontu 193 iz 1.1.2025. godine je temeljem novog Pravilnika isknjiženo jer se navedeni konto više i ne koristi.</w:t>
      </w:r>
    </w:p>
    <w:p w14:paraId="2F150693" w14:textId="77777777" w:rsidR="00F96E21" w:rsidRDefault="00F96E21"/>
    <w:p w14:paraId="54AA1323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010D19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D087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ACCD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2425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8718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7309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0CD3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591BAD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967EC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4A9B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rashode </w:t>
            </w:r>
            <w:r>
              <w:rPr>
                <w:sz w:val="18"/>
              </w:rPr>
              <w:t>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ED255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7B0F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115.009,78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0DB6E6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190.006,03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E5911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</w:tbl>
    <w:p w14:paraId="15EB50C3" w14:textId="77777777" w:rsidR="00F96E21" w:rsidRDefault="00F96E21">
      <w:pPr>
        <w:spacing w:after="0"/>
      </w:pPr>
    </w:p>
    <w:p w14:paraId="7F85F425" w14:textId="77777777" w:rsidR="00F96E21" w:rsidRDefault="00811333">
      <w:r>
        <w:t>U ovoj godini obveze za  rashode poslovanja iznose 190.006,03 € što je za 65% više u odnosu na prošlu godinu. Povećanje se u najvećem dijelu odnosi na povećanje obveza za zaposlene, a radi povećanja plaća zaposlenima.</w:t>
      </w:r>
    </w:p>
    <w:p w14:paraId="50F42F32" w14:textId="77777777" w:rsidR="00F96E21" w:rsidRDefault="00F96E21"/>
    <w:p w14:paraId="42C35F77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240F3D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22AF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69A8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1DB6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A82B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4815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2B38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763D96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0AB2F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A42AF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0964C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2E2A2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D58CF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154.690,17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4F5F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744,1</w:t>
            </w:r>
          </w:p>
        </w:tc>
      </w:tr>
    </w:tbl>
    <w:p w14:paraId="33D29A93" w14:textId="77777777" w:rsidR="00F96E21" w:rsidRDefault="00F96E21">
      <w:pPr>
        <w:spacing w:after="0"/>
      </w:pPr>
    </w:p>
    <w:p w14:paraId="3180B99E" w14:textId="77777777" w:rsidR="00F96E21" w:rsidRDefault="00811333">
      <w:r>
        <w:t>U ovoj godini obveze za  zaposlene iznose 154.690,17 € što je znatno  više u odnosu na prošlu godinu. Povećanje se u najvećem dijelu odnosi na obaveze za plaća zaposlenima.</w:t>
      </w:r>
    </w:p>
    <w:p w14:paraId="325DAF6D" w14:textId="77777777" w:rsidR="00F96E21" w:rsidRDefault="00F96E21"/>
    <w:p w14:paraId="4F1FB7F2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3FF91F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0A67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EFE1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7AB6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7547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09FC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EEF9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656F97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7C10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55CB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1FE1F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E9C7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18.676,61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64E37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27.208,03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34F8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14:paraId="0508B4EF" w14:textId="77777777" w:rsidR="00F96E21" w:rsidRDefault="00F96E21">
      <w:pPr>
        <w:spacing w:after="0"/>
      </w:pPr>
    </w:p>
    <w:p w14:paraId="3A11F5CA" w14:textId="77777777" w:rsidR="00F96E21" w:rsidRDefault="00811333">
      <w:r>
        <w:t>Obveze za materijalne rashode u veći za 45,7% jer je dosta računa evidentirano i proknjiženo u 12. mjesecu i nisu mogla sva plaćanja biti niti izvršena.</w:t>
      </w:r>
    </w:p>
    <w:p w14:paraId="5E0F0C5D" w14:textId="77777777" w:rsidR="00F96E21" w:rsidRDefault="00F96E21"/>
    <w:p w14:paraId="025A3EA8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2E4A66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2519A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15EF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5B27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BDBD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E915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996C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F96E21" w14:paraId="51F5B5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7E4B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D3A36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EF046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49248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CC0BA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A810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487608" w14:textId="77777777" w:rsidR="00F96E21" w:rsidRDefault="00F96E21">
      <w:pPr>
        <w:spacing w:after="0"/>
      </w:pPr>
    </w:p>
    <w:p w14:paraId="28E5013A" w14:textId="77777777" w:rsidR="00F96E21" w:rsidRDefault="00811333">
      <w:r>
        <w:t>Stanje obveza iznosi 5.758,04 eura i odnosi se na obveze za nabavu dugotrajne imovine koje su nastale u mjesecu prosincu 2025. godine i podmirene su u siječnju 2026. godine.</w:t>
      </w:r>
    </w:p>
    <w:p w14:paraId="746CCC42" w14:textId="77777777" w:rsidR="00F96E21" w:rsidRDefault="00F96E21"/>
    <w:p w14:paraId="0CE4F70B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5D9C38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6063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A103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C5DA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1A37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7E7E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758F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7FAC52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F8221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701D22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A5F7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D4853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23.835,37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5C67C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43.340,73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7008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181,8</w:t>
            </w:r>
          </w:p>
        </w:tc>
      </w:tr>
    </w:tbl>
    <w:p w14:paraId="10D949FD" w14:textId="77777777" w:rsidR="00F96E21" w:rsidRDefault="00F96E21">
      <w:pPr>
        <w:spacing w:after="0"/>
      </w:pPr>
    </w:p>
    <w:p w14:paraId="7AF826E1" w14:textId="77777777" w:rsidR="00F96E21" w:rsidRDefault="00811333">
      <w:r>
        <w:t>Obveze u iznosu od 43.340,73 eura se odnose na obveze proračunskih korisnika za povrat u proračun u iznosu od 26.265,43 eura i obveza proračunskih korisnika za povrat u proračun bolovanja na teret HZZO u iznosu od 17.075,30 eura.</w:t>
      </w:r>
    </w:p>
    <w:p w14:paraId="1CF879E1" w14:textId="77777777" w:rsidR="00F96E21" w:rsidRDefault="00F96E21"/>
    <w:p w14:paraId="03687533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491F77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4CB71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</w:t>
            </w:r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D847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ECD7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C8BE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099C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928D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1006C5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AC08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7C43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F6A6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15432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7E24B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135.996,45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1592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D86064" w14:textId="77777777" w:rsidR="00F96E21" w:rsidRDefault="00F96E21">
      <w:pPr>
        <w:spacing w:after="0"/>
      </w:pPr>
    </w:p>
    <w:p w14:paraId="7DF6D14A" w14:textId="77777777" w:rsidR="00F96E21" w:rsidRDefault="00811333">
      <w:r>
        <w:t>Stanje konta 963 na 31.12. iznosi 135.996,45 €, a što je iznos obračunate plaće i materijalnih prava za prosinac. Ovaj konto bit će zatvoren isplatom plaće i materijalnih prava u siječnju 2026. godine. </w:t>
      </w:r>
    </w:p>
    <w:p w14:paraId="00C7F28E" w14:textId="77777777" w:rsidR="00F96E21" w:rsidRDefault="00F96E21"/>
    <w:p w14:paraId="11B0F001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3E4DB0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4159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DA5F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52EB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D82E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4F8F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01C6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49F260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169DF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C7607D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upravnih i administrativnih pristojbi, 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D520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0E6B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5.444,78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F7383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9.899,78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F468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181,8</w:t>
            </w:r>
          </w:p>
        </w:tc>
      </w:tr>
    </w:tbl>
    <w:p w14:paraId="726DAB3A" w14:textId="77777777" w:rsidR="00F96E21" w:rsidRDefault="00F96E21">
      <w:pPr>
        <w:spacing w:after="0"/>
      </w:pPr>
    </w:p>
    <w:p w14:paraId="744EB2E6" w14:textId="77777777" w:rsidR="00F96E21" w:rsidRDefault="00811333">
      <w:r>
        <w:t>Stanje konta 965 na 31.12. iznosi 9.899,78 € što je za 81% više u odnosu na prošlu godinu. Ova potraživanja odnose se na uplate roditelja za usluge korištenja produženog boravka.</w:t>
      </w:r>
    </w:p>
    <w:p w14:paraId="0A3211E0" w14:textId="77777777" w:rsidR="00F96E21" w:rsidRDefault="00F96E21"/>
    <w:p w14:paraId="3DE47CA4" w14:textId="77777777" w:rsidR="00F96E21" w:rsidRDefault="0081133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18E7740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3FF248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1734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0E20E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D284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EE29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6A60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CFE3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6AC989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25D44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0D3C5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8ECC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081A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1.956.208,04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BE5ED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2.202.261,26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0765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50A44B2C" w14:textId="77777777" w:rsidR="00F96E21" w:rsidRDefault="00F96E21">
      <w:pPr>
        <w:spacing w:after="0"/>
      </w:pPr>
    </w:p>
    <w:p w14:paraId="49E4C3DB" w14:textId="77777777" w:rsidR="00F96E21" w:rsidRDefault="00811333">
      <w:r>
        <w:t>Ova šifra odnosi se na ukupno ostvarene rashode u izvještajnom razdoblju, umanjena za šifru 096 dodatne usluge u obrazovanju. U ovoj godini ukupni rashodi u obrazovanju ostvareni su u iznosu od 2.202.261,26 €, što je za 12,6% više u odnosu na prethodnu god</w:t>
      </w:r>
      <w:r>
        <w:t>inu. </w:t>
      </w:r>
    </w:p>
    <w:p w14:paraId="683A7F79" w14:textId="77777777" w:rsidR="00F96E21" w:rsidRDefault="00F96E21"/>
    <w:p w14:paraId="273939C6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522BD4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A1B39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33FA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EFE9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96415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15E2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701C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1E943C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269F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270970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1BADE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AC4CC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C7A09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109.095,08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28063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F4ACBF" w14:textId="77777777" w:rsidR="00F96E21" w:rsidRDefault="00F96E21">
      <w:pPr>
        <w:spacing w:after="0"/>
      </w:pPr>
    </w:p>
    <w:p w14:paraId="4093F85F" w14:textId="77777777" w:rsidR="00F96E21" w:rsidRDefault="00811333">
      <w:r>
        <w:t>Ova šifra se odnosi na rashode za redovnu školsku kuhinju i u sklopu produženog boravka, a u ovoj godini za nabavu namirnica za provođenje programa Produženog boravka i školske kuhinje iznose 109.095,08 € .</w:t>
      </w:r>
    </w:p>
    <w:p w14:paraId="07AC3E50" w14:textId="77777777" w:rsidR="00F96E21" w:rsidRDefault="00F96E21"/>
    <w:p w14:paraId="75DF48D1" w14:textId="77777777" w:rsidR="00F96E21" w:rsidRDefault="0081133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1F97E41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6E21" w14:paraId="401F08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D2EB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54D8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B752D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B305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A502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193C6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58D8EA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A23E9" w14:textId="77777777" w:rsidR="00F96E21" w:rsidRDefault="00F96E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0488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B6DA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AD31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0B753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35.764,57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5DE2B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A8B992" w14:textId="77777777" w:rsidR="00F96E21" w:rsidRDefault="00F96E21">
      <w:pPr>
        <w:spacing w:after="0"/>
      </w:pPr>
    </w:p>
    <w:p w14:paraId="27E3C8B1" w14:textId="77777777" w:rsidR="00F96E21" w:rsidRDefault="00811333">
      <w:r>
        <w:t>Smanjenje vrijednosti nefinancijske imovine imovine u iznosu od 35.764,57 eura odnosi se na promjenu u vrijednosti imovine temeljem obračuna ispravka vrijednosti za 2025 godinu i to građevinskih objekata u iznosu od 11.850,16 eura, postrojenja i opreme u i</w:t>
      </w:r>
      <w:r>
        <w:t>znosu od 12.547,70 eura, računala i računalne opreme u iznosu od 10.741,93 eura i ispravak vrijednosti knjiga u iznosu do 624,78 eura.</w:t>
      </w:r>
    </w:p>
    <w:p w14:paraId="6897000C" w14:textId="77777777" w:rsidR="00F96E21" w:rsidRDefault="00F96E21"/>
    <w:p w14:paraId="03E9ACB9" w14:textId="77777777" w:rsidR="00F96E21" w:rsidRDefault="0081133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693D8F3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96E21" w14:paraId="69C524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6AE67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D943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CB47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3033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FC06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768B48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D0B51" w14:textId="77777777" w:rsidR="00F96E21" w:rsidRDefault="00F96E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47EFAE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2A41A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E54A2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11.589,14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1A6DE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5E87AD" w14:textId="77777777" w:rsidR="00F96E21" w:rsidRDefault="00F96E21">
      <w:pPr>
        <w:spacing w:after="0"/>
      </w:pPr>
    </w:p>
    <w:p w14:paraId="3D87D116" w14:textId="77777777" w:rsidR="00F96E21" w:rsidRDefault="00811333">
      <w:r>
        <w:t>Stanje dospjelih obveza na kraju izvještajnog razdoblja iznosi 11.589,14 eura, a odnose se na dospjele obveze za rashode poslovanja u iznosu od 8.920,13 eura, te obaveze za nabavu nefinancijske imovine u iznosu od 2.669,01 eura.</w:t>
      </w:r>
    </w:p>
    <w:p w14:paraId="1E6D1FA5" w14:textId="77777777" w:rsidR="00F96E21" w:rsidRDefault="00811333">
      <w:r>
        <w:t> </w:t>
      </w:r>
    </w:p>
    <w:p w14:paraId="5B63D0EF" w14:textId="77777777" w:rsidR="00F96E21" w:rsidRDefault="00F96E21"/>
    <w:p w14:paraId="1F53526B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96E21" w14:paraId="35A1D3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D946F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</w:t>
            </w:r>
            <w:r>
              <w:rPr>
                <w:b/>
                <w:sz w:val="18"/>
              </w:rPr>
              <w:t>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43DB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F813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C4974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AF5BB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4C2FC1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A73D9" w14:textId="77777777" w:rsidR="00F96E21" w:rsidRDefault="00F96E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B1123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D6C98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BC6E2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43.340,73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98067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0C88DF" w14:textId="77777777" w:rsidR="00F96E21" w:rsidRDefault="00F96E21">
      <w:pPr>
        <w:spacing w:after="0"/>
      </w:pPr>
    </w:p>
    <w:p w14:paraId="7EEBCBB8" w14:textId="77777777" w:rsidR="00F96E21" w:rsidRDefault="00811333">
      <w:r>
        <w:t>Međusobne obveze između subjekata općeg proračuna u iznosu od 43.340,73 eura se odnose na obveze proračunskih korisnika za povrat u proračun u iznosu od 26.265,43 eura i obveza proračunskih korisnika za povrat u proračun bolovanja na teret HZZO u iznosu od</w:t>
      </w:r>
      <w:r>
        <w:t xml:space="preserve"> 17.075,30 eura.</w:t>
      </w:r>
    </w:p>
    <w:p w14:paraId="36F34396" w14:textId="77777777" w:rsidR="00F96E21" w:rsidRDefault="00F96E21"/>
    <w:p w14:paraId="2D74A124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96E21" w14:paraId="46DC0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6BF23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F927C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360C2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3D7C8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9DD50" w14:textId="77777777" w:rsidR="00F96E21" w:rsidRDefault="008113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6E21" w14:paraId="3D21EE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E7036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936B49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794AE" w14:textId="77777777" w:rsidR="00F96E21" w:rsidRDefault="008113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FBACB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181.085,90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DC095" w14:textId="77777777" w:rsidR="00F96E21" w:rsidRDefault="008113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D59336" w14:textId="77777777" w:rsidR="00F96E21" w:rsidRDefault="00F96E21">
      <w:pPr>
        <w:spacing w:after="0"/>
      </w:pPr>
    </w:p>
    <w:p w14:paraId="717D7347" w14:textId="77777777" w:rsidR="00F96E21" w:rsidRDefault="00811333">
      <w:r>
        <w:t>Stanje nedospjelih obveza za rashode poslovanja u iznosu od 181.085,90 eura odnosi se na:</w:t>
      </w:r>
    </w:p>
    <w:p w14:paraId="74BC63E0" w14:textId="77777777" w:rsidR="00F96E21" w:rsidRDefault="00811333">
      <w:r>
        <w:t> - 231 -  obveze za zaposlene u iznosu od 154.690,17  eura, odnosno plaće za prosinac 2025. godine koja je isplaćena u siječnju 2026. godine </w:t>
      </w:r>
    </w:p>
    <w:p w14:paraId="7A507697" w14:textId="77777777" w:rsidR="00F96E21" w:rsidRDefault="00811333">
      <w:r>
        <w:t>- 232 -  obveze za mater</w:t>
      </w:r>
      <w:r>
        <w:t>ijalne rashode u iznosu od 19.488,44 eura za račune dobavljača i naknadu za prijevoz za prosinac 2025. godine s dospijećem u siječnju 2026. godine</w:t>
      </w:r>
    </w:p>
    <w:p w14:paraId="7BE2868C" w14:textId="77777777" w:rsidR="00F96E21" w:rsidRDefault="00811333">
      <w:r>
        <w:t>-237 - obveze za anaknade građanima i kućanstvima u iznosu od 6.907,29 eura</w:t>
      </w:r>
    </w:p>
    <w:p w14:paraId="3C50A744" w14:textId="77777777" w:rsidR="00F96E21" w:rsidRDefault="00F96E21"/>
    <w:p w14:paraId="7D2D9FA9" w14:textId="77777777" w:rsidR="00F96E21" w:rsidRDefault="00811333">
      <w:pPr>
        <w:keepNext/>
        <w:spacing w:line="240" w:lineRule="auto"/>
        <w:jc w:val="center"/>
      </w:pPr>
      <w:r>
        <w:rPr>
          <w:sz w:val="28"/>
        </w:rPr>
        <w:t>Bilješka 52.</w:t>
      </w:r>
    </w:p>
    <w:p w14:paraId="5A530CEE" w14:textId="77777777" w:rsidR="00F96E21" w:rsidRDefault="00811333">
      <w:pPr>
        <w:spacing w:line="240" w:lineRule="auto"/>
        <w:jc w:val="both"/>
      </w:pPr>
      <w:r>
        <w:rPr>
          <w:b/>
        </w:rPr>
        <w:t>EU izvještaj</w:t>
      </w:r>
    </w:p>
    <w:p w14:paraId="3F23EE16" w14:textId="77777777" w:rsidR="00F96E21" w:rsidRDefault="00811333">
      <w:r>
        <w:t xml:space="preserve">Škola </w:t>
      </w:r>
      <w:r>
        <w:t>je obvezna popuniti EU- izvještaj zbog provedbe tekućeg projekta Rukom pod ruku koji se financira iz Europskog socijalnog fonda plus, izvor 561 i nacionalnog sufinanciranja.</w:t>
      </w:r>
    </w:p>
    <w:p w14:paraId="6071A3D9" w14:textId="77777777" w:rsidR="00F96E21" w:rsidRDefault="00811333">
      <w:r>
        <w:t>Šifra 671 je ostvarena iz izvora 561 - 64.459,42 eura, dok je iz nacionalnog sufin</w:t>
      </w:r>
      <w:r>
        <w:t>anciranja ostvareno 14.098,37 eura.</w:t>
      </w:r>
    </w:p>
    <w:p w14:paraId="02A79E38" w14:textId="77777777" w:rsidR="00F96E21" w:rsidRDefault="00811333">
      <w:r>
        <w:t>Šifra 3 - Rashodi poslovanja  je ostvareno iz izvora 561 - 68.880,06 eura, dok je iz nacionalnog sufinanciranja ostvareno 15.197,99 eura.</w:t>
      </w:r>
    </w:p>
    <w:p w14:paraId="736D6A69" w14:textId="77777777" w:rsidR="00F96E21" w:rsidRDefault="00F96E21"/>
    <w:sectPr w:rsidR="00F9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21"/>
    <w:rsid w:val="00811333"/>
    <w:rsid w:val="00F9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5614"/>
  <w15:docId w15:val="{4B41D860-B44E-42A5-9B9D-9E1C6514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3601</Words>
  <Characters>20526</Characters>
  <Application>Microsoft Office Word</Application>
  <DocSecurity>0</DocSecurity>
  <Lines>171</Lines>
  <Paragraphs>48</Paragraphs>
  <ScaleCrop>false</ScaleCrop>
  <Company/>
  <LinksUpToDate>false</LinksUpToDate>
  <CharactersWithSpaces>24079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VIŠNJA TADIĆ</cp:lastModifiedBy>
  <cp:revision>3</cp:revision>
  <dcterms:created xsi:type="dcterms:W3CDTF">2026-02-12T10:18:00Z</dcterms:created>
  <dcterms:modified xsi:type="dcterms:W3CDTF">2026-02-12T10:18:00Z</dcterms:modified>
</cp:coreProperties>
</file>